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0"/>
        <w:gridCol w:w="1342"/>
        <w:gridCol w:w="1847"/>
        <w:gridCol w:w="661"/>
        <w:gridCol w:w="1833"/>
        <w:gridCol w:w="957"/>
      </w:tblGrid>
      <w:tr w:rsidR="000D7F91" w:rsidRPr="00D22400" w14:paraId="0B7729E5" w14:textId="77777777" w:rsidTr="000D7F91">
        <w:trPr>
          <w:trHeight w:val="338"/>
        </w:trPr>
        <w:tc>
          <w:tcPr>
            <w:tcW w:w="4040" w:type="dxa"/>
            <w:vMerge w:val="restart"/>
          </w:tcPr>
          <w:p w14:paraId="4592F150" w14:textId="77777777" w:rsidR="00115CCE" w:rsidRPr="009C67F2" w:rsidRDefault="00115CCE" w:rsidP="008E4FDE">
            <w:pPr>
              <w:spacing w:after="120" w:line="259" w:lineRule="auto"/>
              <w:jc w:val="both"/>
              <w:rPr>
                <w:bCs/>
              </w:rPr>
            </w:pPr>
            <w:r w:rsidRPr="009C67F2">
              <w:rPr>
                <w:bCs/>
              </w:rPr>
              <w:t>Kalle Laanet</w:t>
            </w:r>
          </w:p>
          <w:p w14:paraId="314059B6" w14:textId="77777777" w:rsidR="00115CCE" w:rsidRPr="009C67F2" w:rsidRDefault="00115CCE" w:rsidP="008E4FDE">
            <w:pPr>
              <w:spacing w:after="120" w:line="259" w:lineRule="auto"/>
              <w:jc w:val="both"/>
              <w:rPr>
                <w:bCs/>
              </w:rPr>
            </w:pPr>
            <w:r w:rsidRPr="009C67F2">
              <w:rPr>
                <w:bCs/>
              </w:rPr>
              <w:t>Justiitsministeerium</w:t>
            </w:r>
          </w:p>
          <w:p w14:paraId="0CBE782E" w14:textId="77777777" w:rsidR="00115CCE" w:rsidRPr="009C67F2" w:rsidRDefault="00115CCE" w:rsidP="008E4FDE">
            <w:pPr>
              <w:spacing w:after="120" w:line="259" w:lineRule="auto"/>
              <w:jc w:val="both"/>
              <w:rPr>
                <w:bCs/>
              </w:rPr>
            </w:pPr>
            <w:r w:rsidRPr="009C67F2">
              <w:rPr>
                <w:bCs/>
              </w:rPr>
              <w:t>info@just.ee</w:t>
            </w:r>
          </w:p>
          <w:p w14:paraId="2C683C71" w14:textId="77777777" w:rsidR="00115CCE" w:rsidRPr="00D22400" w:rsidRDefault="00115CCE" w:rsidP="008E4FDE">
            <w:pPr>
              <w:autoSpaceDE w:val="0"/>
              <w:autoSpaceDN w:val="0"/>
              <w:adjustRightInd w:val="0"/>
              <w:spacing w:after="120" w:line="259" w:lineRule="auto"/>
              <w:rPr>
                <w:rFonts w:cs="Arial"/>
                <w:color w:val="212121"/>
                <w:szCs w:val="20"/>
                <w:shd w:val="clear" w:color="auto" w:fill="FFFFFF"/>
              </w:rPr>
            </w:pP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15416D21" w:rsidR="000D7F91" w:rsidRPr="00D22400" w:rsidRDefault="00AC1970" w:rsidP="008E4FDE">
            <w:pPr>
              <w:spacing w:after="120" w:line="259" w:lineRule="auto"/>
              <w:rPr>
                <w:rFonts w:cs="Arial"/>
                <w:szCs w:val="20"/>
              </w:rPr>
            </w:pPr>
            <w:r>
              <w:rPr>
                <w:rFonts w:cs="Arial"/>
                <w:szCs w:val="20"/>
              </w:rPr>
              <w:t>05</w:t>
            </w:r>
            <w:r w:rsidR="00115CCE">
              <w:rPr>
                <w:rFonts w:cs="Arial"/>
                <w:szCs w:val="20"/>
              </w:rPr>
              <w:t>.</w:t>
            </w:r>
            <w:r>
              <w:rPr>
                <w:rFonts w:cs="Arial"/>
                <w:szCs w:val="20"/>
              </w:rPr>
              <w:t>02</w:t>
            </w:r>
            <w:r w:rsidR="00115CCE">
              <w:rPr>
                <w:rFonts w:cs="Arial"/>
                <w:szCs w:val="20"/>
              </w:rPr>
              <w:t>.</w:t>
            </w:r>
          </w:p>
        </w:tc>
        <w:tc>
          <w:tcPr>
            <w:tcW w:w="554" w:type="dxa"/>
            <w:shd w:val="clear" w:color="auto" w:fill="auto"/>
          </w:tcPr>
          <w:p w14:paraId="56A94B19" w14:textId="61EB353C" w:rsidR="000D7F91" w:rsidRPr="00D22400" w:rsidRDefault="000D7F91" w:rsidP="008E4FDE">
            <w:pPr>
              <w:spacing w:after="120" w:line="259" w:lineRule="auto"/>
              <w:jc w:val="center"/>
              <w:rPr>
                <w:rFonts w:cs="Arial"/>
                <w:szCs w:val="20"/>
              </w:rPr>
            </w:pPr>
            <w:r w:rsidRPr="00D22400">
              <w:rPr>
                <w:rFonts w:cs="Arial"/>
                <w:szCs w:val="20"/>
              </w:rPr>
              <w:t>20</w:t>
            </w:r>
            <w:r w:rsidR="00115CCE">
              <w:rPr>
                <w:rFonts w:cs="Arial"/>
                <w:szCs w:val="20"/>
              </w:rPr>
              <w:t>2</w:t>
            </w:r>
            <w:r w:rsidR="00AC1970">
              <w:rPr>
                <w:rFonts w:cs="Arial"/>
                <w:szCs w:val="20"/>
              </w:rPr>
              <w:t>4</w:t>
            </w:r>
          </w:p>
        </w:tc>
        <w:tc>
          <w:tcPr>
            <w:tcW w:w="1851" w:type="dxa"/>
            <w:shd w:val="clear" w:color="auto" w:fill="auto"/>
          </w:tcPr>
          <w:p w14:paraId="532DC1FA" w14:textId="0C87F7F7" w:rsidR="000D7F91" w:rsidRPr="00D22400" w:rsidRDefault="000D7F91" w:rsidP="008E4FDE">
            <w:pPr>
              <w:spacing w:after="120" w:line="259" w:lineRule="auto"/>
              <w:rPr>
                <w:rFonts w:cs="Arial"/>
                <w:szCs w:val="20"/>
              </w:rPr>
            </w:pPr>
            <w:r w:rsidRPr="00D22400">
              <w:rPr>
                <w:rFonts w:cs="Arial"/>
                <w:szCs w:val="20"/>
              </w:rPr>
              <w:t xml:space="preserve">a nr </w:t>
            </w:r>
            <w:r w:rsidR="00115CCE" w:rsidRPr="002422E2">
              <w:rPr>
                <w:rStyle w:val="bold"/>
                <w:color w:val="000000"/>
                <w:sz w:val="21"/>
                <w:szCs w:val="21"/>
              </w:rPr>
              <w:t>8-3/</w:t>
            </w:r>
            <w:r w:rsidR="00AC1970">
              <w:rPr>
                <w:rStyle w:val="bold"/>
                <w:color w:val="000000"/>
                <w:sz w:val="21"/>
                <w:szCs w:val="21"/>
              </w:rPr>
              <w:t>1339</w:t>
            </w:r>
            <w:r w:rsidR="00115CCE" w:rsidRPr="002422E2">
              <w:rPr>
                <w:rStyle w:val="bold"/>
                <w:color w:val="000000"/>
                <w:sz w:val="21"/>
                <w:szCs w:val="21"/>
              </w:rPr>
              <w:t>-1</w:t>
            </w:r>
            <w:r w:rsidR="00115CCE">
              <w:rPr>
                <w:color w:val="000000"/>
                <w:sz w:val="21"/>
                <w:szCs w:val="21"/>
              </w:rPr>
              <w:t>.</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70A0CD68" w:rsidR="000D7F91" w:rsidRPr="00D22400" w:rsidRDefault="00AC1970" w:rsidP="008E4FDE">
            <w:pPr>
              <w:spacing w:after="120" w:line="259" w:lineRule="auto"/>
              <w:rPr>
                <w:rFonts w:cs="Arial"/>
                <w:szCs w:val="20"/>
              </w:rPr>
            </w:pPr>
            <w:r>
              <w:rPr>
                <w:rFonts w:cs="Arial"/>
                <w:szCs w:val="20"/>
              </w:rPr>
              <w:t>26</w:t>
            </w:r>
            <w:r w:rsidR="00115CCE">
              <w:rPr>
                <w:rFonts w:cs="Arial"/>
                <w:szCs w:val="20"/>
              </w:rPr>
              <w:t>.</w:t>
            </w:r>
            <w:r>
              <w:rPr>
                <w:rFonts w:cs="Arial"/>
                <w:szCs w:val="20"/>
              </w:rPr>
              <w:t>02</w:t>
            </w:r>
            <w:r w:rsidR="00115CCE">
              <w:rPr>
                <w:rFonts w:cs="Arial"/>
                <w:szCs w:val="20"/>
              </w:rPr>
              <w:t>.</w:t>
            </w:r>
          </w:p>
        </w:tc>
        <w:tc>
          <w:tcPr>
            <w:tcW w:w="554" w:type="dxa"/>
            <w:shd w:val="clear" w:color="auto" w:fill="auto"/>
          </w:tcPr>
          <w:p w14:paraId="69A35BDD" w14:textId="44B1C108" w:rsidR="000D7F91" w:rsidRPr="00D22400" w:rsidRDefault="000D7F91" w:rsidP="008E4FDE">
            <w:pPr>
              <w:spacing w:after="120" w:line="259" w:lineRule="auto"/>
              <w:jc w:val="center"/>
              <w:rPr>
                <w:rFonts w:cs="Arial"/>
                <w:szCs w:val="20"/>
              </w:rPr>
            </w:pPr>
            <w:r w:rsidRPr="00D22400">
              <w:rPr>
                <w:rFonts w:cs="Arial"/>
                <w:szCs w:val="20"/>
              </w:rPr>
              <w:t>20</w:t>
            </w:r>
            <w:r w:rsidR="00D22400" w:rsidRPr="00D22400">
              <w:rPr>
                <w:rFonts w:cs="Arial"/>
                <w:szCs w:val="20"/>
              </w:rPr>
              <w:t>2</w:t>
            </w:r>
            <w:r w:rsidR="00AC1970">
              <w:rPr>
                <w:rFonts w:cs="Arial"/>
                <w:szCs w:val="20"/>
              </w:rPr>
              <w:t>4</w:t>
            </w:r>
          </w:p>
        </w:tc>
        <w:tc>
          <w:tcPr>
            <w:tcW w:w="1851" w:type="dxa"/>
            <w:shd w:val="clear" w:color="auto" w:fill="auto"/>
          </w:tcPr>
          <w:p w14:paraId="44664679" w14:textId="0E135D2C" w:rsidR="002F3E09" w:rsidRDefault="000D7F91" w:rsidP="008E4FDE">
            <w:pPr>
              <w:autoSpaceDE w:val="0"/>
              <w:autoSpaceDN w:val="0"/>
              <w:spacing w:after="120" w:line="259" w:lineRule="auto"/>
              <w:rPr>
                <w:rFonts w:ascii="Calibri" w:hAnsi="Calibri"/>
              </w:rPr>
            </w:pPr>
            <w:r w:rsidRPr="00D22400">
              <w:rPr>
                <w:rFonts w:cs="Arial"/>
                <w:szCs w:val="20"/>
              </w:rPr>
              <w:t xml:space="preserve">a nr </w:t>
            </w:r>
            <w:r w:rsidR="00E00AD6">
              <w:rPr>
                <w:rFonts w:cs="Arial"/>
                <w:szCs w:val="20"/>
              </w:rPr>
              <w:t>10-3/4-2</w:t>
            </w:r>
          </w:p>
          <w:p w14:paraId="2A0A5C2C" w14:textId="22AA5B56" w:rsidR="000D7F91" w:rsidRPr="00D22400" w:rsidRDefault="000D7F91" w:rsidP="008E4FDE">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bookmarkEnd w:id="0"/>
    </w:tbl>
    <w:p w14:paraId="33820B36" w14:textId="179287D7" w:rsidR="0030100D" w:rsidRPr="00D22400" w:rsidRDefault="0030100D" w:rsidP="008E4FDE">
      <w:pPr>
        <w:spacing w:after="120" w:line="259" w:lineRule="auto"/>
        <w:jc w:val="both"/>
        <w:rPr>
          <w:rFonts w:cs="Arial"/>
          <w:szCs w:val="20"/>
        </w:rPr>
      </w:pPr>
    </w:p>
    <w:p w14:paraId="3EEB070D" w14:textId="77777777" w:rsidR="00D22400" w:rsidRPr="00D22400" w:rsidRDefault="00D22400" w:rsidP="008E4FDE">
      <w:pPr>
        <w:spacing w:after="120" w:line="259" w:lineRule="auto"/>
        <w:jc w:val="both"/>
        <w:rPr>
          <w:rFonts w:cs="Arial"/>
          <w:szCs w:val="20"/>
        </w:rPr>
      </w:pPr>
    </w:p>
    <w:p w14:paraId="5264DBF8" w14:textId="38B1A82F" w:rsidR="00543457" w:rsidRPr="00115CCE" w:rsidRDefault="00115CCE" w:rsidP="008E4FDE">
      <w:pPr>
        <w:spacing w:after="120" w:line="259" w:lineRule="auto"/>
        <w:jc w:val="both"/>
        <w:rPr>
          <w:rFonts w:cs="Arial"/>
          <w:b/>
          <w:bCs/>
          <w:szCs w:val="20"/>
        </w:rPr>
      </w:pPr>
      <w:r w:rsidRPr="00115CCE">
        <w:rPr>
          <w:b/>
          <w:bCs/>
        </w:rPr>
        <w:t>Kohtu</w:t>
      </w:r>
      <w:r w:rsidR="008C6C27">
        <w:rPr>
          <w:b/>
          <w:bCs/>
        </w:rPr>
        <w:t xml:space="preserve">haldusmudeli </w:t>
      </w:r>
      <w:r w:rsidRPr="00115CCE">
        <w:rPr>
          <w:b/>
          <w:bCs/>
        </w:rPr>
        <w:t>väljatöötamise kavatsus</w:t>
      </w:r>
    </w:p>
    <w:p w14:paraId="6948A23E" w14:textId="77777777" w:rsidR="003436D5" w:rsidRDefault="003436D5" w:rsidP="008E4FDE">
      <w:pPr>
        <w:spacing w:after="120" w:line="259" w:lineRule="auto"/>
        <w:jc w:val="both"/>
        <w:rPr>
          <w:bCs/>
        </w:rPr>
      </w:pPr>
    </w:p>
    <w:p w14:paraId="3DD29EA6" w14:textId="66EE23AE" w:rsidR="00115CCE" w:rsidRPr="009C67F2" w:rsidRDefault="00115CCE" w:rsidP="008E4FDE">
      <w:pPr>
        <w:spacing w:after="120" w:line="259" w:lineRule="auto"/>
        <w:jc w:val="both"/>
        <w:rPr>
          <w:bCs/>
        </w:rPr>
      </w:pPr>
      <w:r w:rsidRPr="009C67F2">
        <w:rPr>
          <w:bCs/>
        </w:rPr>
        <w:t>Lugupeetud justiitsminister</w:t>
      </w:r>
    </w:p>
    <w:p w14:paraId="541D1DF8" w14:textId="77777777" w:rsidR="00115CCE" w:rsidRPr="009C67F2" w:rsidRDefault="00115CCE" w:rsidP="008E4FDE">
      <w:pPr>
        <w:spacing w:after="120" w:line="259" w:lineRule="auto"/>
        <w:jc w:val="both"/>
        <w:rPr>
          <w:bCs/>
        </w:rPr>
      </w:pPr>
    </w:p>
    <w:p w14:paraId="78CE1DA7" w14:textId="77777777" w:rsidR="00096527" w:rsidRDefault="00115CCE" w:rsidP="008E4FDE">
      <w:pPr>
        <w:spacing w:after="120" w:line="259" w:lineRule="auto"/>
        <w:jc w:val="both"/>
      </w:pPr>
      <w:r w:rsidRPr="009C67F2">
        <w:rPr>
          <w:bCs/>
        </w:rPr>
        <w:t>Täname võimaluse eest avaldada arvamust</w:t>
      </w:r>
      <w:r w:rsidR="003436D5">
        <w:rPr>
          <w:bCs/>
        </w:rPr>
        <w:t xml:space="preserve"> </w:t>
      </w:r>
      <w:r w:rsidR="008C6C27">
        <w:rPr>
          <w:bCs/>
        </w:rPr>
        <w:t>kohtuhaldusmudeli</w:t>
      </w:r>
      <w:r>
        <w:t xml:space="preserve"> väljatöötamise kavatsusele</w:t>
      </w:r>
      <w:r w:rsidR="003436D5">
        <w:t xml:space="preserve"> </w:t>
      </w:r>
      <w:r w:rsidR="007A4975">
        <w:t>(edaspidi VTK)</w:t>
      </w:r>
      <w:r>
        <w:t xml:space="preserve">. </w:t>
      </w:r>
    </w:p>
    <w:p w14:paraId="20B9A3D2" w14:textId="48AF49B6" w:rsidR="00115CCE" w:rsidRDefault="00AA4A20" w:rsidP="008E4FDE">
      <w:pPr>
        <w:spacing w:after="120" w:line="259" w:lineRule="auto"/>
        <w:jc w:val="both"/>
      </w:pPr>
      <w:r>
        <w:t xml:space="preserve">Lisaks allakirjutanutele avaldasid </w:t>
      </w:r>
      <w:r w:rsidR="00096527" w:rsidRPr="00096527">
        <w:t>Viru Maakoh</w:t>
      </w:r>
      <w:r>
        <w:t>tus</w:t>
      </w:r>
      <w:r w:rsidR="00096527" w:rsidRPr="00096527">
        <w:t xml:space="preserve"> eelnõu osas arvamus</w:t>
      </w:r>
      <w:r w:rsidR="00FD2B86">
        <w:t>t</w:t>
      </w:r>
      <w:r w:rsidR="00096527" w:rsidRPr="00096527">
        <w:t xml:space="preserve"> kaks kohtunikku</w:t>
      </w:r>
      <w:r>
        <w:t>.</w:t>
      </w:r>
    </w:p>
    <w:p w14:paraId="456A7960" w14:textId="071ED2AF" w:rsidR="008C6C27" w:rsidRDefault="00AA4A20" w:rsidP="008E4FDE">
      <w:pPr>
        <w:spacing w:after="120" w:line="259" w:lineRule="auto"/>
        <w:jc w:val="both"/>
      </w:pPr>
      <w:r>
        <w:t>Kuna VTK on üldine, siis l</w:t>
      </w:r>
      <w:r w:rsidR="00827910">
        <w:t xml:space="preserve">eiame, et seaduseelnõu väljatöötamisel tuleb tähelepanu pöörata detailidele ning selgelt määratleda, millised seni Justiitsministeeriumi pädevuses olnud ülesanded kohtusüsteemile üle antakse. Vähe tähtis pole ka see, et kohtuhaldussüsteemi siseselt peavad ülesanded olema selgelt määratletud.  </w:t>
      </w:r>
    </w:p>
    <w:p w14:paraId="38437881" w14:textId="76A5974A" w:rsidR="008C6C27" w:rsidRDefault="00FD2B86" w:rsidP="008E4FDE">
      <w:pPr>
        <w:spacing w:after="120" w:line="259" w:lineRule="auto"/>
        <w:jc w:val="both"/>
      </w:pPr>
      <w:r>
        <w:t>Üks arvamuse andnud kohtunikest leidis, et u</w:t>
      </w:r>
      <w:r w:rsidR="008C6C27" w:rsidRPr="008C6C27">
        <w:t>us mudel on tervitatav</w:t>
      </w:r>
      <w:r>
        <w:t>. Küsimusi tekitab, kas ja kuidas on sellise mudeli puhul kaitstud regionaalsed huvid. VTK-s on märgitud, et k</w:t>
      </w:r>
      <w:r w:rsidRPr="00FD2B86">
        <w:t xml:space="preserve">ohtusüsteemi erinevate osade huvide tasakaalustamise ja otsuste </w:t>
      </w:r>
      <w:proofErr w:type="spellStart"/>
      <w:r w:rsidRPr="00FD2B86">
        <w:t>laiapõhjalisuse</w:t>
      </w:r>
      <w:proofErr w:type="spellEnd"/>
      <w:r w:rsidRPr="00FD2B86">
        <w:t xml:space="preserve"> tagamiseks peavad nõukogus olema esindatud nii kõigi kohtuastmete kui ka kõigi kohtuharude kohtunikud.</w:t>
      </w:r>
      <w:r>
        <w:t xml:space="preserve"> Seega on nõukogus esindatus määratletud kohtuastmete ning kohtuharude kaupa, kuid ei nähtu, et nõukogus peaksid olema esitatud ka kõik piirkonnad. </w:t>
      </w:r>
      <w:r w:rsidR="00C112F2">
        <w:t>Ilma piirkondliku esindatuseta võib tekkida olukord, kus piirkonna eripärad võivad jääda arvestamata ning probleemid, mis esinevad ainult ühes piirkonnas</w:t>
      </w:r>
      <w:r w:rsidR="00153547">
        <w:t>,</w:t>
      </w:r>
      <w:r w:rsidR="00C112F2">
        <w:t xml:space="preserve"> jääda lahenduseta. </w:t>
      </w:r>
    </w:p>
    <w:p w14:paraId="3EEAB3D5" w14:textId="699B2F80" w:rsidR="008C6C27" w:rsidRDefault="00737759" w:rsidP="008E4FDE">
      <w:pPr>
        <w:spacing w:after="120" w:line="259" w:lineRule="auto"/>
        <w:jc w:val="both"/>
        <w:rPr>
          <w:u w:val="single"/>
        </w:rPr>
      </w:pPr>
      <w:r>
        <w:t>VTK-s on märgitud, et KHN-i ümberkujundamine strateegiliseks otsustusorganiks annab kohtusüsteemile varasemast oluliselt suurema vastutuse kohtusüsteemi arengu ja haldamise eest. Samuti annab võimalus oma eelarvet sisuliselt ka ise kujundada ja jagada ressursse paindlikult kohtusüsteemi arendamiseks prioriteetsetesse valdkondadesse. Samas I ja II astme kohtute koondeelarve eest vastutamine</w:t>
      </w:r>
      <w:r w:rsidR="00D976DE">
        <w:t>, sh kohtute esindamine eelarveläbirääkimistes, jääb</w:t>
      </w:r>
      <w:r>
        <w:t xml:space="preserve"> jätkuvalt Justiitsministeeriumi ülesandeks. </w:t>
      </w:r>
      <w:r w:rsidR="00D976DE">
        <w:t>Seega antakse küll KHN-</w:t>
      </w:r>
      <w:proofErr w:type="spellStart"/>
      <w:r w:rsidR="00D976DE">
        <w:t>ile</w:t>
      </w:r>
      <w:proofErr w:type="spellEnd"/>
      <w:r w:rsidR="00D976DE">
        <w:t xml:space="preserve"> võimalus eelarve kujundamiseks ning ressursside jagamiseks, kuid olukorras, kus eelarve läbirääkimiste eest vastutav on Justiitsministeerium, tekib küsimus, kas </w:t>
      </w:r>
      <w:r w:rsidR="008F030F">
        <w:t xml:space="preserve">ja kuidas on tagatud, et KHN-i nägemus </w:t>
      </w:r>
      <w:r w:rsidR="0002127B">
        <w:t>ja vajadused</w:t>
      </w:r>
      <w:r w:rsidR="008F030F">
        <w:t xml:space="preserve"> jõua</w:t>
      </w:r>
      <w:r w:rsidR="0002127B">
        <w:t xml:space="preserve">vad </w:t>
      </w:r>
      <w:r w:rsidR="008F030F">
        <w:t xml:space="preserve">läbirääkimisteni. </w:t>
      </w:r>
    </w:p>
    <w:p w14:paraId="4FDD86D5" w14:textId="77777777" w:rsidR="00302E07" w:rsidRDefault="00302E07" w:rsidP="008E4FDE">
      <w:pPr>
        <w:spacing w:after="120" w:line="259" w:lineRule="auto"/>
        <w:jc w:val="both"/>
        <w:rPr>
          <w:rFonts w:cs="Arial"/>
          <w:szCs w:val="20"/>
        </w:rPr>
      </w:pPr>
    </w:p>
    <w:p w14:paraId="0844CED6" w14:textId="1FB05687" w:rsidR="00D22400" w:rsidRDefault="00D22400" w:rsidP="008E4FDE">
      <w:pPr>
        <w:spacing w:after="120" w:line="259" w:lineRule="auto"/>
        <w:jc w:val="both"/>
        <w:rPr>
          <w:rFonts w:cs="Arial"/>
          <w:szCs w:val="20"/>
        </w:rPr>
      </w:pPr>
      <w:r>
        <w:rPr>
          <w:rFonts w:cs="Arial"/>
          <w:szCs w:val="20"/>
        </w:rPr>
        <w:t>Lugupidamisega</w:t>
      </w:r>
    </w:p>
    <w:p w14:paraId="07A8D05D" w14:textId="724E2DA3" w:rsidR="00D22400" w:rsidRDefault="00D22400" w:rsidP="008E4FDE">
      <w:pPr>
        <w:spacing w:after="120" w:line="259" w:lineRule="auto"/>
        <w:jc w:val="both"/>
        <w:rPr>
          <w:rFonts w:cs="Arial"/>
          <w:szCs w:val="20"/>
        </w:rPr>
      </w:pPr>
    </w:p>
    <w:p w14:paraId="04A0BDE2" w14:textId="25A12D18" w:rsidR="00302E07" w:rsidRDefault="00302E07" w:rsidP="008E4FDE">
      <w:pPr>
        <w:spacing w:after="120" w:line="259" w:lineRule="auto"/>
        <w:jc w:val="both"/>
        <w:rPr>
          <w:rFonts w:cs="Arial"/>
          <w:szCs w:val="20"/>
        </w:rPr>
      </w:pPr>
    </w:p>
    <w:p w14:paraId="334BA8B8" w14:textId="4A9E3938" w:rsidR="00302E07" w:rsidRDefault="00302E07" w:rsidP="008E4FDE">
      <w:pPr>
        <w:spacing w:after="120" w:line="259" w:lineRule="auto"/>
        <w:jc w:val="both"/>
        <w:rPr>
          <w:rFonts w:cs="Arial"/>
          <w:szCs w:val="20"/>
        </w:rPr>
      </w:pPr>
      <w:r>
        <w:rPr>
          <w:rFonts w:cs="Arial"/>
          <w:szCs w:val="20"/>
        </w:rPr>
        <w:lastRenderedPageBreak/>
        <w:t>Angelina Abol</w:t>
      </w:r>
    </w:p>
    <w:p w14:paraId="3305EC4A" w14:textId="232BD36E" w:rsidR="00302E07" w:rsidRDefault="00302E07" w:rsidP="008E4FDE">
      <w:pPr>
        <w:spacing w:after="120" w:line="259" w:lineRule="auto"/>
        <w:jc w:val="both"/>
        <w:rPr>
          <w:rFonts w:cs="Arial"/>
          <w:szCs w:val="20"/>
        </w:rPr>
      </w:pPr>
      <w:r>
        <w:rPr>
          <w:rFonts w:cs="Arial"/>
          <w:szCs w:val="20"/>
        </w:rPr>
        <w:t>Viru Maakohtu Tsiviilosakonna juhataja</w:t>
      </w:r>
    </w:p>
    <w:p w14:paraId="635AD8AF" w14:textId="2F37947B" w:rsidR="00302E07" w:rsidRDefault="00302E07" w:rsidP="008E4FDE">
      <w:pPr>
        <w:spacing w:after="120" w:line="259" w:lineRule="auto"/>
        <w:jc w:val="both"/>
        <w:rPr>
          <w:rFonts w:cs="Arial"/>
          <w:szCs w:val="20"/>
        </w:rPr>
      </w:pPr>
    </w:p>
    <w:p w14:paraId="02480389" w14:textId="4FF5B35E" w:rsidR="00302E07" w:rsidRDefault="00302E07" w:rsidP="008E4FDE">
      <w:pPr>
        <w:spacing w:after="120" w:line="259" w:lineRule="auto"/>
        <w:jc w:val="both"/>
        <w:rPr>
          <w:rFonts w:cs="Arial"/>
          <w:szCs w:val="20"/>
        </w:rPr>
      </w:pPr>
      <w:r>
        <w:rPr>
          <w:rFonts w:cs="Arial"/>
          <w:szCs w:val="20"/>
        </w:rPr>
        <w:t>Jaanika Kõrgmaa</w:t>
      </w:r>
    </w:p>
    <w:p w14:paraId="1FEF0A9F" w14:textId="2BE9AEBB" w:rsidR="00302E07" w:rsidRDefault="00302E07" w:rsidP="008E4FDE">
      <w:pPr>
        <w:spacing w:after="120" w:line="259" w:lineRule="auto"/>
        <w:jc w:val="both"/>
        <w:rPr>
          <w:rFonts w:cs="Arial"/>
          <w:szCs w:val="20"/>
        </w:rPr>
      </w:pPr>
      <w:r>
        <w:rPr>
          <w:rFonts w:cs="Arial"/>
          <w:szCs w:val="20"/>
        </w:rPr>
        <w:t>Viru Maakohtu Süüteoosakonna juhataja</w:t>
      </w:r>
    </w:p>
    <w:p w14:paraId="339A4051" w14:textId="77777777" w:rsidR="00D22400" w:rsidRPr="00D22400" w:rsidRDefault="00D22400" w:rsidP="008E4FDE">
      <w:pPr>
        <w:spacing w:after="120" w:line="259" w:lineRule="auto"/>
        <w:jc w:val="both"/>
        <w:rPr>
          <w:rFonts w:cs="Arial"/>
          <w:szCs w:val="20"/>
        </w:rPr>
      </w:pPr>
    </w:p>
    <w:sectPr w:rsidR="00D22400" w:rsidRPr="00D22400"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4056408">
    <w:abstractNumId w:val="0"/>
  </w:num>
  <w:num w:numId="2" w16cid:durableId="20805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2127B"/>
    <w:rsid w:val="00046A91"/>
    <w:rsid w:val="00050D1F"/>
    <w:rsid w:val="0006211A"/>
    <w:rsid w:val="00096527"/>
    <w:rsid w:val="000D7F91"/>
    <w:rsid w:val="00115CCE"/>
    <w:rsid w:val="00130A2F"/>
    <w:rsid w:val="001444F8"/>
    <w:rsid w:val="00147670"/>
    <w:rsid w:val="00153547"/>
    <w:rsid w:val="00155A80"/>
    <w:rsid w:val="001A0D48"/>
    <w:rsid w:val="001C4756"/>
    <w:rsid w:val="001C7565"/>
    <w:rsid w:val="00224945"/>
    <w:rsid w:val="00225B96"/>
    <w:rsid w:val="002422E2"/>
    <w:rsid w:val="002719AB"/>
    <w:rsid w:val="002E397E"/>
    <w:rsid w:val="002F3E09"/>
    <w:rsid w:val="002F4455"/>
    <w:rsid w:val="0030100D"/>
    <w:rsid w:val="00302E07"/>
    <w:rsid w:val="003436D5"/>
    <w:rsid w:val="00352056"/>
    <w:rsid w:val="003824E0"/>
    <w:rsid w:val="003A6D85"/>
    <w:rsid w:val="003D41E3"/>
    <w:rsid w:val="003F0460"/>
    <w:rsid w:val="003F6F57"/>
    <w:rsid w:val="004365BC"/>
    <w:rsid w:val="0043691B"/>
    <w:rsid w:val="00457403"/>
    <w:rsid w:val="004900A5"/>
    <w:rsid w:val="004A1192"/>
    <w:rsid w:val="004A5646"/>
    <w:rsid w:val="0051481A"/>
    <w:rsid w:val="00543457"/>
    <w:rsid w:val="0055716E"/>
    <w:rsid w:val="005708AC"/>
    <w:rsid w:val="00572025"/>
    <w:rsid w:val="005F0FF9"/>
    <w:rsid w:val="006444D2"/>
    <w:rsid w:val="006A1444"/>
    <w:rsid w:val="006A69E8"/>
    <w:rsid w:val="006B1210"/>
    <w:rsid w:val="006D5809"/>
    <w:rsid w:val="006F02D2"/>
    <w:rsid w:val="00737759"/>
    <w:rsid w:val="00791DB2"/>
    <w:rsid w:val="007A4975"/>
    <w:rsid w:val="007B7B17"/>
    <w:rsid w:val="00811E61"/>
    <w:rsid w:val="0082107E"/>
    <w:rsid w:val="00827910"/>
    <w:rsid w:val="00873A81"/>
    <w:rsid w:val="008C6C27"/>
    <w:rsid w:val="008E4FDE"/>
    <w:rsid w:val="008F030F"/>
    <w:rsid w:val="008F0FC9"/>
    <w:rsid w:val="008F167E"/>
    <w:rsid w:val="0094633F"/>
    <w:rsid w:val="00990296"/>
    <w:rsid w:val="009B02B4"/>
    <w:rsid w:val="009B5A17"/>
    <w:rsid w:val="00A252B8"/>
    <w:rsid w:val="00A279CA"/>
    <w:rsid w:val="00A3029D"/>
    <w:rsid w:val="00A52543"/>
    <w:rsid w:val="00AA2AFB"/>
    <w:rsid w:val="00AA4A20"/>
    <w:rsid w:val="00AA7A1D"/>
    <w:rsid w:val="00AB2218"/>
    <w:rsid w:val="00AC1970"/>
    <w:rsid w:val="00AE57B5"/>
    <w:rsid w:val="00B260A5"/>
    <w:rsid w:val="00B310B5"/>
    <w:rsid w:val="00B57933"/>
    <w:rsid w:val="00B61543"/>
    <w:rsid w:val="00B85165"/>
    <w:rsid w:val="00B97326"/>
    <w:rsid w:val="00BF1D1A"/>
    <w:rsid w:val="00C112F2"/>
    <w:rsid w:val="00C32C97"/>
    <w:rsid w:val="00C63460"/>
    <w:rsid w:val="00C8651B"/>
    <w:rsid w:val="00C94E3C"/>
    <w:rsid w:val="00C96864"/>
    <w:rsid w:val="00CB7D32"/>
    <w:rsid w:val="00CC2FB6"/>
    <w:rsid w:val="00CC5B66"/>
    <w:rsid w:val="00D22400"/>
    <w:rsid w:val="00D70D9F"/>
    <w:rsid w:val="00D7743B"/>
    <w:rsid w:val="00D976DE"/>
    <w:rsid w:val="00DA1915"/>
    <w:rsid w:val="00DD415C"/>
    <w:rsid w:val="00DE4BBF"/>
    <w:rsid w:val="00DF17D0"/>
    <w:rsid w:val="00DF38AF"/>
    <w:rsid w:val="00E00AD6"/>
    <w:rsid w:val="00E349D5"/>
    <w:rsid w:val="00E40D30"/>
    <w:rsid w:val="00E7252F"/>
    <w:rsid w:val="00E736B1"/>
    <w:rsid w:val="00EB0DA6"/>
    <w:rsid w:val="00ED24E6"/>
    <w:rsid w:val="00EE667C"/>
    <w:rsid w:val="00F55873"/>
    <w:rsid w:val="00F8430B"/>
    <w:rsid w:val="00F93607"/>
    <w:rsid w:val="00FC186C"/>
    <w:rsid w:val="00FC2DAD"/>
    <w:rsid w:val="00FD2773"/>
    <w:rsid w:val="00FD2B86"/>
    <w:rsid w:val="00FE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334</Words>
  <Characters>1938</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Jaanika Kõrgmaa</cp:lastModifiedBy>
  <cp:revision>11</cp:revision>
  <dcterms:created xsi:type="dcterms:W3CDTF">2024-02-20T15:50:00Z</dcterms:created>
  <dcterms:modified xsi:type="dcterms:W3CDTF">2024-02-26T08:37:00Z</dcterms:modified>
</cp:coreProperties>
</file>